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E5D3" w14:textId="77777777" w:rsidR="00B80533" w:rsidRDefault="00B80533" w:rsidP="00B80533">
      <w:pPr>
        <w:pStyle w:val="NAZWASST"/>
      </w:pPr>
      <w:bookmarkStart w:id="0" w:name="_Toc58533581"/>
      <w:r w:rsidRPr="004F2EF9">
        <w:t>D –</w:t>
      </w:r>
      <w:r>
        <w:t xml:space="preserve"> </w:t>
      </w:r>
      <w:r w:rsidRPr="007E47DD">
        <w:t>08.05.01 ŚCIEKI Z PREFABRYKOWANYCH ELEMENTÓW BETONOWYCH</w:t>
      </w:r>
      <w:bookmarkEnd w:id="0"/>
    </w:p>
    <w:p w14:paraId="1F6C8229" w14:textId="77777777" w:rsidR="00B80533" w:rsidRPr="004F2EF9" w:rsidRDefault="00B80533" w:rsidP="00B80533">
      <w:r w:rsidRPr="004F2EF9">
        <w:t>Kod CPV: 45233000-9</w:t>
      </w:r>
    </w:p>
    <w:p w14:paraId="20CA1356" w14:textId="77777777" w:rsidR="00B80533" w:rsidRPr="004F2EF9" w:rsidRDefault="00B80533" w:rsidP="00B80533">
      <w:r w:rsidRPr="004F2EF9">
        <w:t>Roboty w zakresie konstruowania, fundamentowania oraz wykonywania nawierzchni autostrad, dróg</w:t>
      </w:r>
    </w:p>
    <w:p w14:paraId="03549A88" w14:textId="77777777" w:rsidR="00B80533" w:rsidRPr="00D05C71" w:rsidRDefault="00B80533" w:rsidP="00B80533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FB90BCA" w14:textId="77777777" w:rsidR="00B80533" w:rsidRPr="00D05C71" w:rsidRDefault="00B80533" w:rsidP="00B80533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06254E" w14:textId="77777777" w:rsidR="00B80533" w:rsidRPr="00D05C71" w:rsidRDefault="00B80533" w:rsidP="00B80533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5BD1FD1F" w14:textId="77777777" w:rsidR="00B80533" w:rsidRPr="00D05C71" w:rsidRDefault="00B80533" w:rsidP="00B80533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ścieków z prefabrykowanych elementów betonowych</w:t>
      </w:r>
      <w:r w:rsidRPr="00D05C71">
        <w:rPr>
          <w:rFonts w:eastAsia="Calibri"/>
          <w:szCs w:val="22"/>
          <w:lang w:eastAsia="en-US"/>
        </w:rPr>
        <w:t>.</w:t>
      </w:r>
    </w:p>
    <w:p w14:paraId="21E87BA9" w14:textId="77777777" w:rsidR="00B80533" w:rsidRPr="00D05C71" w:rsidRDefault="00B80533" w:rsidP="00B80533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EDCBD5C" w14:textId="77777777" w:rsidR="00B80533" w:rsidRDefault="00B80533" w:rsidP="00B80533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55970C1" w14:textId="77777777" w:rsidR="00B80533" w:rsidRDefault="00B80533" w:rsidP="00B80533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7347592D" w14:textId="77777777" w:rsidR="00B80533" w:rsidRPr="004F2EF9" w:rsidRDefault="00B80533" w:rsidP="00B80533">
      <w:pPr>
        <w:pStyle w:val="Nagwek2"/>
      </w:pPr>
      <w:bookmarkStart w:id="1" w:name="_Toc495830719"/>
      <w:r w:rsidRPr="004F2EF9">
        <w:t>1.3. Zakres robót objętych SST</w:t>
      </w:r>
      <w:bookmarkEnd w:id="1"/>
    </w:p>
    <w:p w14:paraId="133514FA" w14:textId="77777777" w:rsidR="00B80533" w:rsidRPr="004F2EF9" w:rsidRDefault="00B80533" w:rsidP="00B80533">
      <w:pPr>
        <w:pStyle w:val="tekstost"/>
      </w:pPr>
      <w:r w:rsidRPr="004F2EF9">
        <w:t>Ustalenia zawarte w niniejszej specyfikacji dotyczą zasad prowadzenia robót związanych z wykonaniem:</w:t>
      </w:r>
    </w:p>
    <w:p w14:paraId="76727796" w14:textId="77777777" w:rsidR="00B80533" w:rsidRPr="004F2EF9" w:rsidRDefault="00B80533" w:rsidP="00B80533">
      <w:pPr>
        <w:pStyle w:val="Nagwek8"/>
        <w:rPr>
          <w:b/>
        </w:rPr>
      </w:pPr>
      <w:r w:rsidRPr="004F2EF9">
        <w:t>ścieki korytkowy, trójkątny, trapezowy  na ławie betonowej C12/15</w:t>
      </w:r>
      <w:r>
        <w:t>.</w:t>
      </w:r>
    </w:p>
    <w:p w14:paraId="20629B3F" w14:textId="77777777" w:rsidR="00B80533" w:rsidRPr="004F2EF9" w:rsidRDefault="00B80533" w:rsidP="00B80533">
      <w:pPr>
        <w:pStyle w:val="Nagwek2"/>
      </w:pPr>
      <w:bookmarkStart w:id="2" w:name="_Toc495830720"/>
      <w:r w:rsidRPr="004F2EF9">
        <w:t>1.4. Określenia podstawowe</w:t>
      </w:r>
      <w:bookmarkEnd w:id="2"/>
    </w:p>
    <w:p w14:paraId="01EA8D24" w14:textId="77777777" w:rsidR="00B80533" w:rsidRPr="004F2EF9" w:rsidRDefault="00B80533" w:rsidP="00B80533">
      <w:pPr>
        <w:tabs>
          <w:tab w:val="left" w:pos="567"/>
        </w:tabs>
      </w:pPr>
      <w:r w:rsidRPr="004F2EF9">
        <w:rPr>
          <w:b/>
        </w:rPr>
        <w:t>1.4.</w:t>
      </w:r>
      <w:r>
        <w:rPr>
          <w:b/>
        </w:rPr>
        <w:t>1</w:t>
      </w:r>
      <w:r w:rsidRPr="004F2EF9">
        <w:rPr>
          <w:b/>
        </w:rPr>
        <w:t>.</w:t>
      </w:r>
      <w:r w:rsidRPr="004F2EF9">
        <w:t>Ściek terenowy - element zlokalizowany poza jezdnią lub chodnikiem służący do odprowadzenia wód opadowych z nawierzchni jezdni, chodników oraz przyległego terenu do odbiorników sztucznych lub naturalnych.</w:t>
      </w:r>
    </w:p>
    <w:p w14:paraId="1E355BF9" w14:textId="77777777" w:rsidR="00B80533" w:rsidRPr="004F2EF9" w:rsidRDefault="00B80533" w:rsidP="00B80533">
      <w:pPr>
        <w:tabs>
          <w:tab w:val="left" w:pos="567"/>
        </w:tabs>
      </w:pPr>
      <w:r w:rsidRPr="004F2EF9">
        <w:rPr>
          <w:b/>
        </w:rPr>
        <w:t>1.4.</w:t>
      </w:r>
      <w:r>
        <w:rPr>
          <w:b/>
        </w:rPr>
        <w:t>2</w:t>
      </w:r>
      <w:r w:rsidRPr="004F2EF9">
        <w:rPr>
          <w:b/>
        </w:rPr>
        <w:t>.</w:t>
      </w:r>
      <w:r w:rsidRPr="004F2EF9">
        <w:t>Pozostałe określenia podstawowe są zgodne z obowiązują</w:t>
      </w:r>
      <w:r w:rsidRPr="004F2EF9">
        <w:softHyphen/>
        <w:t>cymi, odpowiednimi polskimi normami i z definicjami podanymi w SST D-M-00.00.00 „Wymagania ogólne” pkt 1.4.</w:t>
      </w:r>
    </w:p>
    <w:p w14:paraId="0016144A" w14:textId="77777777" w:rsidR="00B80533" w:rsidRPr="004F2EF9" w:rsidRDefault="00B80533" w:rsidP="00B80533">
      <w:pPr>
        <w:pStyle w:val="Nagwek2"/>
      </w:pPr>
      <w:bookmarkStart w:id="3" w:name="_Toc495830721"/>
      <w:r w:rsidRPr="004F2EF9">
        <w:t>1.5. Ogólne wymagania dotyczące robót</w:t>
      </w:r>
      <w:bookmarkEnd w:id="3"/>
    </w:p>
    <w:p w14:paraId="6A15012B" w14:textId="77777777" w:rsidR="00B80533" w:rsidRPr="004F2EF9" w:rsidRDefault="00B80533" w:rsidP="00B80533">
      <w:r w:rsidRPr="004F2EF9">
        <w:t>Ogólne wymagania dotyczące robót podano w SST D-M-00.00.00 „Wymagania ogólne” pkt 1.5.</w:t>
      </w:r>
    </w:p>
    <w:p w14:paraId="42DAC7DB" w14:textId="77777777" w:rsidR="00B80533" w:rsidRPr="004F2EF9" w:rsidRDefault="00B80533" w:rsidP="00B80533">
      <w:pPr>
        <w:pStyle w:val="Nagwek1"/>
      </w:pPr>
      <w:bookmarkStart w:id="4" w:name="_Toc424024071"/>
      <w:bookmarkStart w:id="5" w:name="_Toc428080459"/>
      <w:bookmarkStart w:id="6" w:name="_Toc495830722"/>
      <w:r w:rsidRPr="004F2EF9">
        <w:t>2. MATERIAŁY</w:t>
      </w:r>
      <w:bookmarkEnd w:id="4"/>
      <w:bookmarkEnd w:id="5"/>
      <w:bookmarkEnd w:id="6"/>
    </w:p>
    <w:p w14:paraId="5E31FFFD" w14:textId="77777777" w:rsidR="00B80533" w:rsidRPr="004F2EF9" w:rsidRDefault="00B80533" w:rsidP="00B80533">
      <w:pPr>
        <w:pStyle w:val="Nagwek2"/>
      </w:pPr>
      <w:bookmarkStart w:id="7" w:name="_Toc495830723"/>
      <w:r w:rsidRPr="004F2EF9">
        <w:t>2.1. Ogólne wymagania dotyczące materiałów</w:t>
      </w:r>
      <w:bookmarkEnd w:id="7"/>
    </w:p>
    <w:p w14:paraId="3F36682C" w14:textId="77777777" w:rsidR="00B80533" w:rsidRDefault="00B80533" w:rsidP="00B80533">
      <w:r w:rsidRPr="004F2EF9">
        <w:t>Ogólne wymagania dotyczące materiałów, ich pozyskiwania i składowania, podano w SST D-M-00.00.00 „Wymagania ogólne” pkt 2.</w:t>
      </w:r>
    </w:p>
    <w:p w14:paraId="254742F7" w14:textId="77777777" w:rsidR="00B80533" w:rsidRDefault="00B80533" w:rsidP="00B80533">
      <w:pPr>
        <w:pStyle w:val="Nagwek2"/>
      </w:pPr>
      <w:r>
        <w:t xml:space="preserve">2.2 </w:t>
      </w:r>
      <w:r>
        <w:rPr>
          <w:lang w:val="pl-PL"/>
        </w:rPr>
        <w:t>Ścieki prefabrykowane</w:t>
      </w:r>
      <w:r w:rsidRPr="004F2EF9">
        <w:t xml:space="preserve"> </w:t>
      </w:r>
    </w:p>
    <w:p w14:paraId="39E0D58C" w14:textId="77777777" w:rsidR="00B80533" w:rsidRDefault="00B80533" w:rsidP="00B80533">
      <w:r>
        <w:t xml:space="preserve">Do produkcji ścieków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016D3135" w14:textId="77777777" w:rsidR="00B80533" w:rsidRPr="004F2EF9" w:rsidRDefault="00B80533" w:rsidP="00B80533"/>
    <w:p w14:paraId="55056D75" w14:textId="77777777" w:rsidR="00B80533" w:rsidRDefault="00B80533" w:rsidP="00B80533">
      <w:pPr>
        <w:pStyle w:val="Nagwek3"/>
      </w:pPr>
      <w:bookmarkStart w:id="8" w:name="_Toc495830729"/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C450BFA" w14:textId="77777777" w:rsidR="00B80533" w:rsidRDefault="00B80533" w:rsidP="00B80533">
      <w:r>
        <w:t xml:space="preserve">stawiane ściekom określa PN-EN 1340 w sposób przedstawiony w Tabeli 1. </w:t>
      </w:r>
    </w:p>
    <w:p w14:paraId="0FE95F66" w14:textId="77777777" w:rsidR="00B80533" w:rsidRDefault="00B80533" w:rsidP="00B80533">
      <w:pPr>
        <w:spacing w:line="259" w:lineRule="auto"/>
        <w:ind w:left="77"/>
        <w:jc w:val="left"/>
      </w:pPr>
      <w:r>
        <w:t xml:space="preserve"> </w:t>
      </w:r>
    </w:p>
    <w:p w14:paraId="06FD7CE9" w14:textId="77777777" w:rsidR="00B80533" w:rsidRDefault="00B80533" w:rsidP="00B80533">
      <w:r>
        <w:t xml:space="preserve">Tabela 1. Wymagania wobec ścieków,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  <w:tblGridChange w:id="9">
          <w:tblGrid>
            <w:gridCol w:w="499"/>
            <w:gridCol w:w="3605"/>
            <w:gridCol w:w="1104"/>
            <w:gridCol w:w="1601"/>
            <w:gridCol w:w="508"/>
            <w:gridCol w:w="563"/>
            <w:gridCol w:w="664"/>
            <w:gridCol w:w="1306"/>
          </w:tblGrid>
        </w:tblGridChange>
      </w:tblGrid>
      <w:tr w:rsidR="00B80533" w14:paraId="6FF1F740" w14:textId="77777777" w:rsidTr="00CA40F0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BA9B" w14:textId="77777777" w:rsidR="00B80533" w:rsidRPr="003E0EFD" w:rsidRDefault="00B80533" w:rsidP="00CA40F0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9C7C" w14:textId="77777777" w:rsidR="00B80533" w:rsidRPr="003E0EFD" w:rsidRDefault="00B80533" w:rsidP="00CA40F0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C022A" w14:textId="77777777" w:rsidR="00B80533" w:rsidRPr="003E0EFD" w:rsidRDefault="00B80533" w:rsidP="00CA40F0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09BB2D0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027C02F" w14:textId="77777777" w:rsidR="00B80533" w:rsidRPr="003E0EFD" w:rsidRDefault="00B80533" w:rsidP="00CA40F0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B720" w14:textId="77777777" w:rsidR="00B80533" w:rsidRPr="003E0EFD" w:rsidRDefault="00B80533" w:rsidP="00CA40F0">
            <w:pPr>
              <w:pStyle w:val="Bezodstpw"/>
            </w:pPr>
          </w:p>
        </w:tc>
      </w:tr>
      <w:tr w:rsidR="00B80533" w14:paraId="1819EECA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74E08" w14:textId="77777777" w:rsidR="00B80533" w:rsidRPr="003E0EFD" w:rsidRDefault="00B80533" w:rsidP="00CA40F0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D696572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F658666" w14:textId="77777777" w:rsidR="00B80533" w:rsidRPr="003E0EFD" w:rsidRDefault="00B80533" w:rsidP="00CA40F0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4E1FBE8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A8B5" w14:textId="77777777" w:rsidR="00B80533" w:rsidRPr="003E0EFD" w:rsidRDefault="00B80533" w:rsidP="00CA40F0">
            <w:pPr>
              <w:pStyle w:val="Bezodstpw"/>
            </w:pPr>
          </w:p>
        </w:tc>
      </w:tr>
      <w:tr w:rsidR="00B80533" w14:paraId="181A0600" w14:textId="77777777" w:rsidTr="00CA40F0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765A" w14:textId="77777777" w:rsidR="00B80533" w:rsidRPr="003E0EFD" w:rsidRDefault="00B80533" w:rsidP="00CA40F0">
            <w:pPr>
              <w:pStyle w:val="Bezodstpw"/>
            </w:pPr>
            <w:r w:rsidRPr="003E0EFD"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B32A8" w14:textId="77777777" w:rsidR="00B80533" w:rsidRPr="003E0EFD" w:rsidRDefault="00B80533" w:rsidP="00CA40F0">
            <w:pPr>
              <w:pStyle w:val="Bezodstpw"/>
            </w:pPr>
            <w:r w:rsidRPr="003E0EFD">
              <w:t xml:space="preserve">Dopuszczalne odchyłki w mm od zadeklarowanych wymiarów krawężnika </w:t>
            </w:r>
          </w:p>
          <w:p w14:paraId="546360AC" w14:textId="77777777" w:rsidR="00B80533" w:rsidRPr="003E0EFD" w:rsidRDefault="00B80533" w:rsidP="00CA40F0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03809A41" w14:textId="77777777" w:rsidR="00B80533" w:rsidRPr="003E0EFD" w:rsidRDefault="00B80533" w:rsidP="00CA40F0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A5513" w14:textId="77777777" w:rsidR="00B80533" w:rsidRPr="003E0EFD" w:rsidRDefault="00B80533" w:rsidP="00CA40F0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B336" w14:textId="77777777" w:rsidR="00B80533" w:rsidRPr="003E0EFD" w:rsidRDefault="00B80533" w:rsidP="00CA40F0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DFB73" w14:textId="77777777" w:rsidR="00B80533" w:rsidRPr="003E0EFD" w:rsidRDefault="00B80533" w:rsidP="00CA40F0">
            <w:pPr>
              <w:pStyle w:val="Bezodstpw"/>
            </w:pPr>
            <w:r w:rsidRPr="003E0EFD">
              <w:t xml:space="preserve">Maksymalna dodatnia odchyłka </w:t>
            </w:r>
          </w:p>
          <w:p w14:paraId="21246D01" w14:textId="77777777" w:rsidR="00B80533" w:rsidRPr="003E0EFD" w:rsidRDefault="00B80533" w:rsidP="00CA40F0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68D5E" w14:textId="77777777" w:rsidR="00B80533" w:rsidRPr="003E0EFD" w:rsidRDefault="00B80533" w:rsidP="00CA40F0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B80533" w14:paraId="7FEF7A45" w14:textId="77777777" w:rsidTr="00CA40F0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4DFF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5994" w14:textId="77777777" w:rsidR="00B80533" w:rsidRPr="003E0EFD" w:rsidRDefault="00B80533" w:rsidP="00CA40F0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661D9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4AF01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A85CA" w14:textId="77777777" w:rsidR="00B80533" w:rsidRPr="003E0EFD" w:rsidRDefault="00B80533" w:rsidP="00CA40F0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7AB7" w14:textId="77777777" w:rsidR="00B80533" w:rsidRPr="003E0EFD" w:rsidRDefault="00B80533" w:rsidP="00CA40F0">
            <w:pPr>
              <w:pStyle w:val="Bezodstpw"/>
            </w:pPr>
            <w:r w:rsidRPr="003E0EFD">
              <w:t xml:space="preserve">-4 </w:t>
            </w:r>
          </w:p>
        </w:tc>
      </w:tr>
      <w:tr w:rsidR="00B80533" w14:paraId="48715EE0" w14:textId="77777777" w:rsidTr="00CA40F0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2A753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D12D" w14:textId="77777777" w:rsidR="00B80533" w:rsidRPr="003E0EFD" w:rsidRDefault="00B80533" w:rsidP="00CA40F0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A83C3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DB690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1B3A4" w14:textId="77777777" w:rsidR="00B80533" w:rsidRPr="003E0EFD" w:rsidRDefault="00B80533" w:rsidP="00CA40F0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561B0" w14:textId="77777777" w:rsidR="00B80533" w:rsidRPr="003E0EFD" w:rsidRDefault="00B80533" w:rsidP="00CA40F0">
            <w:pPr>
              <w:pStyle w:val="Bezodstpw"/>
            </w:pPr>
            <w:r w:rsidRPr="003E0EFD">
              <w:t xml:space="preserve">-3 </w:t>
            </w:r>
          </w:p>
        </w:tc>
      </w:tr>
      <w:tr w:rsidR="00B80533" w14:paraId="0C50528F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8B38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6C700" w14:textId="77777777" w:rsidR="00B80533" w:rsidRPr="003E0EFD" w:rsidRDefault="00B80533" w:rsidP="00CA40F0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D14CF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F975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5B015" w14:textId="77777777" w:rsidR="00B80533" w:rsidRPr="003E0EFD" w:rsidRDefault="00B80533" w:rsidP="00CA40F0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F769" w14:textId="77777777" w:rsidR="00B80533" w:rsidRPr="003E0EFD" w:rsidRDefault="00B80533" w:rsidP="00CA40F0">
            <w:pPr>
              <w:pStyle w:val="Bezodstpw"/>
            </w:pPr>
            <w:r w:rsidRPr="003E0EFD">
              <w:t xml:space="preserve">-3 </w:t>
            </w:r>
          </w:p>
        </w:tc>
      </w:tr>
      <w:tr w:rsidR="00B80533" w14:paraId="3894B77C" w14:textId="77777777" w:rsidTr="00CA40F0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0282" w14:textId="77777777" w:rsidR="00B80533" w:rsidRPr="003E0EFD" w:rsidRDefault="00B80533" w:rsidP="00CA40F0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8DE70" w14:textId="77777777" w:rsidR="00B80533" w:rsidRPr="003E0EFD" w:rsidRDefault="00B80533" w:rsidP="00CA40F0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A44C8" w14:textId="77777777" w:rsidR="00B80533" w:rsidRPr="003E0EFD" w:rsidRDefault="00B80533" w:rsidP="00CA40F0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D86AF" w14:textId="77777777" w:rsidR="00B80533" w:rsidRPr="003E0EFD" w:rsidRDefault="00B80533" w:rsidP="00CA40F0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B80533" w14:paraId="678BA6B7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4FF25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4C85" w14:textId="77777777" w:rsidR="00B80533" w:rsidRPr="003E0EFD" w:rsidRDefault="00B80533" w:rsidP="00CA40F0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B184C0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8BF2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B80533" w14:paraId="46956605" w14:textId="77777777" w:rsidTr="00CA40F0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87B895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20DE" w14:textId="77777777" w:rsidR="00B80533" w:rsidRPr="003E0EFD" w:rsidRDefault="00B80533" w:rsidP="00CA40F0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16BE7C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9315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B80533" w14:paraId="465CCAB3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779C0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1DC0" w14:textId="77777777" w:rsidR="00B80533" w:rsidRPr="003E0EFD" w:rsidRDefault="00B80533" w:rsidP="00CA40F0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441ACD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51252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B80533" w14:paraId="134401E8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190E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1ABB" w14:textId="77777777" w:rsidR="00B80533" w:rsidRPr="003E0EFD" w:rsidRDefault="00B80533" w:rsidP="00CA40F0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56076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5142" w14:textId="77777777" w:rsidR="00B80533" w:rsidRPr="003E0EFD" w:rsidRDefault="00B80533" w:rsidP="00CA40F0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B80533" w14:paraId="05754AFA" w14:textId="77777777" w:rsidTr="00CA40F0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EC36" w14:textId="77777777" w:rsidR="00B80533" w:rsidRPr="003E0EFD" w:rsidRDefault="00B80533" w:rsidP="00CA40F0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79FAC" w14:textId="77777777" w:rsidR="00B80533" w:rsidRPr="003E0EFD" w:rsidRDefault="00B80533" w:rsidP="00CA40F0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B80533" w14:paraId="4B90EC40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02DA" w14:textId="77777777" w:rsidR="00B80533" w:rsidRPr="003E0EFD" w:rsidRDefault="00B80533" w:rsidP="00CA40F0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C6195" w14:textId="77777777" w:rsidR="00B80533" w:rsidRPr="003E0EFD" w:rsidRDefault="00B80533" w:rsidP="00CA40F0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3253" w14:textId="77777777" w:rsidR="00B80533" w:rsidRPr="003E0EFD" w:rsidRDefault="00B80533" w:rsidP="00CA40F0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F5F89" w14:textId="77777777" w:rsidR="00B80533" w:rsidRPr="003E0EFD" w:rsidRDefault="00B80533" w:rsidP="00CA40F0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B80533" w14:paraId="1128D1E3" w14:textId="77777777" w:rsidTr="00CA40F0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3928" w14:textId="77777777" w:rsidR="00B80533" w:rsidRPr="003E0EFD" w:rsidRDefault="00B80533" w:rsidP="00CA40F0">
            <w:pPr>
              <w:pStyle w:val="Bezodstpw"/>
            </w:pPr>
            <w:r w:rsidRPr="003E0EFD">
              <w:lastRenderedPageBreak/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16835" w14:textId="77777777" w:rsidR="00B80533" w:rsidRPr="003E0EFD" w:rsidRDefault="00B80533" w:rsidP="00CA40F0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8755" w14:textId="77777777" w:rsidR="00B80533" w:rsidRPr="003E0EFD" w:rsidRDefault="00B80533" w:rsidP="00CA40F0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85B2" w14:textId="77777777" w:rsidR="00B80533" w:rsidRPr="003E0EFD" w:rsidRDefault="00B80533" w:rsidP="00CA40F0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B80533" w14:paraId="29200227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08AB3C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DF85B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4DB9E9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0D6A" w14:textId="77777777" w:rsidR="00B80533" w:rsidRPr="003E0EFD" w:rsidRDefault="00B80533" w:rsidP="00CA40F0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97951" w14:textId="77777777" w:rsidR="00B80533" w:rsidRPr="003E0EFD" w:rsidRDefault="00B80533" w:rsidP="00CA40F0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B80533" w14:paraId="1F4C11A2" w14:textId="77777777" w:rsidTr="00CA40F0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50F5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1A916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081E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CE71" w14:textId="77777777" w:rsidR="00B80533" w:rsidRPr="003E0EFD" w:rsidRDefault="00B80533" w:rsidP="00CA40F0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961F" w14:textId="77777777" w:rsidR="00B80533" w:rsidRPr="003E0EFD" w:rsidRDefault="00B80533" w:rsidP="00CA40F0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B80533" w14:paraId="6A9B8A1B" w14:textId="77777777" w:rsidTr="00CA40F0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3CAF" w14:textId="77777777" w:rsidR="00B80533" w:rsidRPr="003E0EFD" w:rsidRDefault="00B80533" w:rsidP="00CA40F0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DCE54" w14:textId="77777777" w:rsidR="00B80533" w:rsidRPr="003E0EFD" w:rsidRDefault="00B80533" w:rsidP="00CA40F0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54AB" w14:textId="77777777" w:rsidR="00B80533" w:rsidRPr="003E0EFD" w:rsidRDefault="00B80533" w:rsidP="00CA40F0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9EA07" w14:textId="77777777" w:rsidR="00B80533" w:rsidRPr="003E0EFD" w:rsidRDefault="00B80533" w:rsidP="00CA40F0">
            <w:pPr>
              <w:pStyle w:val="Bezodstpw"/>
            </w:pPr>
            <w:r w:rsidRPr="003E0EFD">
              <w:t xml:space="preserve">Krawężniki betonowe wykazują zadowalającą odporność na poślizg/poślizgnięcie pod warunkiem, że cała ich górna </w:t>
            </w:r>
          </w:p>
          <w:p w14:paraId="43B3FA71" w14:textId="77777777" w:rsidR="00B80533" w:rsidRPr="003E0EFD" w:rsidRDefault="00B80533" w:rsidP="00CA40F0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B80533" w14:paraId="735F34B5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E0B77" w14:textId="77777777" w:rsidR="00B80533" w:rsidRPr="003E0EFD" w:rsidRDefault="00B80533" w:rsidP="00CA40F0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AD661" w14:textId="77777777" w:rsidR="00B80533" w:rsidRPr="003E0EFD" w:rsidRDefault="00B80533" w:rsidP="00CA40F0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B80533" w14:paraId="20A545F2" w14:textId="77777777" w:rsidTr="00CA40F0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675EC22" w14:textId="77777777" w:rsidR="00B80533" w:rsidRPr="003E0EFD" w:rsidRDefault="00B80533" w:rsidP="00CA40F0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088E1" w14:textId="77777777" w:rsidR="00B80533" w:rsidRPr="003E0EFD" w:rsidRDefault="00B80533" w:rsidP="00CA40F0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6ABFDFE0" w14:textId="77777777" w:rsidR="00B80533" w:rsidRPr="003E0EFD" w:rsidRDefault="00B80533" w:rsidP="00CA40F0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DFC80CB" w14:textId="77777777" w:rsidR="00B80533" w:rsidRPr="003E0EFD" w:rsidRDefault="00B80533" w:rsidP="00CA40F0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5E595" w14:textId="77777777" w:rsidR="00B80533" w:rsidRPr="003E0EFD" w:rsidRDefault="00B80533" w:rsidP="00CA40F0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B80533" w14:paraId="1E346B15" w14:textId="77777777" w:rsidTr="00CA40F0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90CF5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F30E1C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7132CB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81CB" w14:textId="77777777" w:rsidR="00B80533" w:rsidRPr="003E0EFD" w:rsidRDefault="00B80533" w:rsidP="00CA40F0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1FBE" w14:textId="77777777" w:rsidR="00B80533" w:rsidRPr="003E0EFD" w:rsidRDefault="00B80533" w:rsidP="00CA40F0">
            <w:pPr>
              <w:pStyle w:val="Bezodstpw"/>
            </w:pPr>
            <w:r w:rsidRPr="003E0EFD">
              <w:t xml:space="preserve">Maksymalny </w:t>
            </w:r>
          </w:p>
        </w:tc>
      </w:tr>
      <w:tr w:rsidR="00B80533" w14:paraId="4941A2A2" w14:textId="77777777" w:rsidTr="00CA40F0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FCBACD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9730D4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38ED24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EE336E" w14:textId="77777777" w:rsidR="00B80533" w:rsidRPr="003E0EFD" w:rsidRDefault="00B80533" w:rsidP="00CA40F0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37C306" w14:textId="77777777" w:rsidR="00B80533" w:rsidRPr="003E0EFD" w:rsidRDefault="00B80533" w:rsidP="00CA40F0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B80533" w14:paraId="2C7D55E5" w14:textId="77777777" w:rsidTr="00CA40F0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8F897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D98" w14:textId="77777777" w:rsidR="00B80533" w:rsidRPr="003E0EFD" w:rsidRDefault="00B80533" w:rsidP="00CA40F0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17A10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4631F" w14:textId="77777777" w:rsidR="00B80533" w:rsidRPr="003E0EFD" w:rsidRDefault="00B80533" w:rsidP="00CA40F0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B75A8" w14:textId="77777777" w:rsidR="00B80533" w:rsidRPr="003E0EFD" w:rsidRDefault="00B80533" w:rsidP="00CA40F0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B80533" w14:paraId="137C2FDC" w14:textId="77777777" w:rsidTr="00CA40F0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FDF1" w14:textId="77777777" w:rsidR="00B80533" w:rsidRPr="003E0EFD" w:rsidRDefault="00B80533" w:rsidP="00CA40F0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EF8E4" w14:textId="77777777" w:rsidR="00B80533" w:rsidRPr="003E0EFD" w:rsidRDefault="00B80533" w:rsidP="00CA40F0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F23B6" w14:textId="77777777" w:rsidR="00B80533" w:rsidRPr="003E0EFD" w:rsidRDefault="00B80533" w:rsidP="00CA40F0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9D1A4" w14:textId="77777777" w:rsidR="00B80533" w:rsidRPr="003E0EFD" w:rsidRDefault="00B80533" w:rsidP="00CA40F0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B80533" w14:paraId="1A901CD1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D601" w14:textId="77777777" w:rsidR="00B80533" w:rsidRPr="003E0EFD" w:rsidRDefault="00B80533" w:rsidP="00CA40F0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AEFE" w14:textId="77777777" w:rsidR="00B80533" w:rsidRPr="003E0EFD" w:rsidRDefault="00B80533" w:rsidP="00CA40F0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B80533" w14:paraId="0B817BF9" w14:textId="77777777" w:rsidTr="00CA40F0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4FE6" w14:textId="77777777" w:rsidR="00B80533" w:rsidRPr="003E0EFD" w:rsidRDefault="00B80533" w:rsidP="00CA40F0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F975" w14:textId="77777777" w:rsidR="00B80533" w:rsidRPr="003E0EFD" w:rsidRDefault="00B80533" w:rsidP="00CA40F0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DBB3F" w14:textId="77777777" w:rsidR="00B80533" w:rsidRPr="003E0EFD" w:rsidRDefault="00B80533" w:rsidP="00CA40F0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52D23" w14:textId="77777777" w:rsidR="00B80533" w:rsidRPr="003E0EFD" w:rsidRDefault="00B80533" w:rsidP="00CA40F0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B80533" w14:paraId="6BA6A3AB" w14:textId="77777777" w:rsidTr="00CA40F0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7DB46F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FC9E9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1C358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FC1CB" w14:textId="77777777" w:rsidR="00B80533" w:rsidRPr="003E0EFD" w:rsidRDefault="00B80533" w:rsidP="00CA40F0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2C6A" w14:textId="77777777" w:rsidR="00B80533" w:rsidRPr="003E0EFD" w:rsidRDefault="00B80533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B80533" w14:paraId="01509229" w14:textId="77777777" w:rsidTr="00CA40F0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2E1BAB3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C44E4D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FCC1C0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E486" w14:textId="77777777" w:rsidR="00B80533" w:rsidRPr="003E0EFD" w:rsidRDefault="00B80533" w:rsidP="00CA40F0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D999" w14:textId="77777777" w:rsidR="00B80533" w:rsidRPr="003E0EFD" w:rsidRDefault="00B80533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B80533" w14:paraId="7C0D50DE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3DEA1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06EA7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21C96F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97176" w14:textId="77777777" w:rsidR="00B80533" w:rsidRPr="003E0EFD" w:rsidRDefault="00B80533" w:rsidP="00CA40F0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2C505" w14:textId="77777777" w:rsidR="00B80533" w:rsidRPr="003E0EFD" w:rsidRDefault="00B80533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B80533" w14:paraId="3863816D" w14:textId="77777777" w:rsidTr="00CA40F0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3EC0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80705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2184B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C80B" w14:textId="77777777" w:rsidR="00B80533" w:rsidRPr="003E0EFD" w:rsidRDefault="00B80533" w:rsidP="00CA40F0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91CD2" w14:textId="77777777" w:rsidR="00B80533" w:rsidRPr="003E0EFD" w:rsidRDefault="00B80533" w:rsidP="00CA40F0">
            <w:pPr>
              <w:pStyle w:val="Bezodstpw"/>
            </w:pPr>
            <w:r w:rsidRPr="003E0EFD">
              <w:t xml:space="preserve">Dopuszczalne </w:t>
            </w:r>
          </w:p>
        </w:tc>
      </w:tr>
      <w:tr w:rsidR="00B80533" w14:paraId="2F197571" w14:textId="77777777" w:rsidTr="00CA40F0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03F8" w14:textId="77777777" w:rsidR="00B80533" w:rsidRPr="003E0EFD" w:rsidRDefault="00B80533" w:rsidP="00CA40F0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24F9" w14:textId="77777777" w:rsidR="00B80533" w:rsidRPr="003E0EFD" w:rsidRDefault="00B80533" w:rsidP="00CA40F0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9432B" w14:textId="77777777" w:rsidR="00B80533" w:rsidRPr="003E0EFD" w:rsidRDefault="00B80533" w:rsidP="00CA40F0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92E0" w14:textId="77777777" w:rsidR="00B80533" w:rsidRPr="003E0EFD" w:rsidRDefault="00B80533" w:rsidP="00CA40F0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B80533" w14:paraId="0DA3D4F9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BB3043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376DB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796E48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A7C8" w14:textId="77777777" w:rsidR="00B80533" w:rsidRPr="003E0EFD" w:rsidRDefault="00B80533" w:rsidP="00CA40F0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98584" w14:textId="77777777" w:rsidR="00B80533" w:rsidRPr="003E0EFD" w:rsidRDefault="00B80533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B80533" w14:paraId="434EF099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2E1AE3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CA6CC7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BBE0DD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E5E92" w14:textId="77777777" w:rsidR="00B80533" w:rsidRPr="003E0EFD" w:rsidRDefault="00B80533" w:rsidP="00CA40F0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CA2C" w14:textId="77777777" w:rsidR="00B80533" w:rsidRPr="003E0EFD" w:rsidRDefault="00B80533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B80533" w14:paraId="1A60632A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70E5AA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77A8E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958496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30A7" w14:textId="77777777" w:rsidR="00B80533" w:rsidRPr="003E0EFD" w:rsidRDefault="00B80533" w:rsidP="00CA40F0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35F6B" w14:textId="77777777" w:rsidR="00B80533" w:rsidRPr="003E0EFD" w:rsidRDefault="00B80533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B80533" w14:paraId="415637EA" w14:textId="77777777" w:rsidTr="00CA40F0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90D2F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BB67E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C157" w14:textId="77777777" w:rsidR="00B80533" w:rsidRPr="003E0EFD" w:rsidRDefault="00B80533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9D79D" w14:textId="77777777" w:rsidR="00B80533" w:rsidRPr="003E0EFD" w:rsidRDefault="00B80533" w:rsidP="00CA40F0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3BB16492" w14:textId="77777777" w:rsidR="00B80533" w:rsidRPr="003E0EFD" w:rsidRDefault="00B80533" w:rsidP="00CA40F0">
            <w:pPr>
              <w:pStyle w:val="Bezodstpw"/>
            </w:pPr>
            <w:r w:rsidRPr="003E0EFD">
              <w:t xml:space="preserve">zabarwienia, spowodowane </w:t>
            </w:r>
          </w:p>
          <w:p w14:paraId="1F6C1A45" w14:textId="77777777" w:rsidR="00B80533" w:rsidRPr="003E0EFD" w:rsidRDefault="00B80533" w:rsidP="00CA40F0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88BC1" w14:textId="77777777" w:rsidR="00B80533" w:rsidRPr="003E0EFD" w:rsidRDefault="00B80533" w:rsidP="00CA40F0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23ABECD1" w14:textId="77777777" w:rsidR="00B80533" w:rsidRDefault="00B80533" w:rsidP="00B80533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15A8DB7B" w14:textId="77777777" w:rsidR="00B80533" w:rsidRDefault="00B80533" w:rsidP="00B80533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09F8B117" w14:textId="77777777" w:rsidR="00B80533" w:rsidRDefault="00B80533" w:rsidP="00B80533">
      <w:r>
        <w:lastRenderedPageBreak/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24AE63B3" w14:textId="77777777" w:rsidR="00B80533" w:rsidRDefault="00B80533" w:rsidP="00B80533">
      <w:pPr>
        <w:pStyle w:val="Nagwek2"/>
      </w:pPr>
      <w:r w:rsidRPr="004F2EF9">
        <w:t xml:space="preserve">2.3. Beton na ławę fundamentową </w:t>
      </w:r>
    </w:p>
    <w:p w14:paraId="5133812D" w14:textId="77777777" w:rsidR="00B80533" w:rsidRDefault="00B80533" w:rsidP="00B80533">
      <w:r>
        <w:t xml:space="preserve">Beton na ławę fundamentową pod ściek powinien być zgodny z normą PN-EN 206-1+A1, klasy minimum C 12/15. Nie dopuszcza się wykonania na miejscu – należy dowieźć z betoniarni. </w:t>
      </w:r>
    </w:p>
    <w:p w14:paraId="3FEF6933" w14:textId="77777777" w:rsidR="00B80533" w:rsidRPr="004F2EF9" w:rsidRDefault="00B80533" w:rsidP="00B80533">
      <w:pPr>
        <w:pStyle w:val="Nagwek2"/>
      </w:pPr>
      <w:r w:rsidRPr="004F2EF9">
        <w:t>2.</w:t>
      </w:r>
      <w:r>
        <w:t>7</w:t>
      </w:r>
      <w:r w:rsidRPr="004F2EF9">
        <w:t>. Prefabrykowane elementy betonowe ścieku</w:t>
      </w:r>
      <w:bookmarkEnd w:id="8"/>
    </w:p>
    <w:p w14:paraId="5EA398CD" w14:textId="77777777" w:rsidR="00B80533" w:rsidRPr="004F2EF9" w:rsidRDefault="00B80533" w:rsidP="00B80533">
      <w:r w:rsidRPr="004F2EF9">
        <w:t xml:space="preserve">Prefabrykowane elementy betonowe stosowane do wykonania ścieków, </w:t>
      </w:r>
      <w:r>
        <w:t>powinny odpowiadać wymaganiom [1</w:t>
      </w:r>
      <w:r w:rsidRPr="004F2EF9">
        <w:t>].</w:t>
      </w:r>
    </w:p>
    <w:p w14:paraId="4529D10E" w14:textId="77777777" w:rsidR="00B80533" w:rsidRPr="004F2EF9" w:rsidRDefault="00B80533" w:rsidP="00B80533">
      <w:r w:rsidRPr="004F2EF9">
        <w:t xml:space="preserve">Kształt i wymiary prefabrykowanych elementów betonowych, użytych do wykonania ścieków, powinny być zgodne z dokumentacją projektową. </w:t>
      </w:r>
    </w:p>
    <w:p w14:paraId="7045E518" w14:textId="77777777" w:rsidR="00B80533" w:rsidRPr="004F2EF9" w:rsidRDefault="00B80533" w:rsidP="00B80533">
      <w:r w:rsidRPr="004F2EF9">
        <w:t xml:space="preserve">Stosowane korytka prefabrykowane muszą posiadać aprobatę wydaną przez </w:t>
      </w:r>
      <w:proofErr w:type="spellStart"/>
      <w:r w:rsidRPr="004F2EF9">
        <w:t>IBDiM</w:t>
      </w:r>
      <w:proofErr w:type="spellEnd"/>
      <w:r w:rsidRPr="004F2EF9">
        <w:t xml:space="preserve"> oraz deklarację zgodności z wydaną aprobatą. </w:t>
      </w:r>
    </w:p>
    <w:p w14:paraId="4472AFD9" w14:textId="77777777" w:rsidR="00B80533" w:rsidRPr="004F2EF9" w:rsidRDefault="00B80533" w:rsidP="00B80533">
      <w:r w:rsidRPr="004F2EF9">
        <w:t xml:space="preserve">Dopuszczalne odchyłki wymiarów i uszkodzenia korytek </w:t>
      </w:r>
    </w:p>
    <w:p w14:paraId="7ED0E17C" w14:textId="77777777" w:rsidR="00B80533" w:rsidRPr="004F2EF9" w:rsidRDefault="00B80533" w:rsidP="00B80533">
      <w:pPr>
        <w:pStyle w:val="Nagwek8"/>
      </w:pPr>
      <w:r w:rsidRPr="004F2EF9">
        <w:t xml:space="preserve">zgodne z wydaną Aprobatą; nie większe niż: </w:t>
      </w:r>
    </w:p>
    <w:p w14:paraId="2E674118" w14:textId="77777777" w:rsidR="00B80533" w:rsidRPr="004F2EF9" w:rsidRDefault="00B80533" w:rsidP="00B80533">
      <w:pPr>
        <w:pStyle w:val="Nagwek8"/>
      </w:pPr>
      <w:r w:rsidRPr="004F2EF9">
        <w:t xml:space="preserve">odchyłki wymiarów liniowych : </w:t>
      </w:r>
    </w:p>
    <w:p w14:paraId="4A38F0B0" w14:textId="77777777" w:rsidR="00B80533" w:rsidRPr="004F2EF9" w:rsidRDefault="00B80533" w:rsidP="00B80533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>długości – nie więcej niż 2 mm,</w:t>
      </w:r>
    </w:p>
    <w:p w14:paraId="057667E8" w14:textId="77777777" w:rsidR="00B80533" w:rsidRPr="004F2EF9" w:rsidRDefault="00B80533" w:rsidP="00B80533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 xml:space="preserve">pozostałych wymiarów – nie więcej niż 2 mm, </w:t>
      </w:r>
    </w:p>
    <w:p w14:paraId="2A7CEC33" w14:textId="77777777" w:rsidR="00B80533" w:rsidRPr="004F2EF9" w:rsidRDefault="00B80533" w:rsidP="00B80533">
      <w:pPr>
        <w:pStyle w:val="Nagwek8"/>
        <w:numPr>
          <w:ilvl w:val="2"/>
          <w:numId w:val="1"/>
        </w:numPr>
        <w:tabs>
          <w:tab w:val="num" w:pos="360"/>
        </w:tabs>
      </w:pPr>
      <w:r w:rsidRPr="004F2EF9">
        <w:t xml:space="preserve">- odchyłki prostoliniowości – nie więcej niż 1/500 długości, </w:t>
      </w:r>
    </w:p>
    <w:p w14:paraId="157E2DDB" w14:textId="77777777" w:rsidR="00B80533" w:rsidRPr="004F2EF9" w:rsidRDefault="00B80533" w:rsidP="00B80533">
      <w:pPr>
        <w:pStyle w:val="Nagwek8"/>
        <w:numPr>
          <w:ilvl w:val="2"/>
          <w:numId w:val="1"/>
        </w:numPr>
        <w:tabs>
          <w:tab w:val="num" w:pos="360"/>
        </w:tabs>
      </w:pPr>
      <w:r w:rsidRPr="004F2EF9">
        <w:t>- pęknięcia – niedopuszczalne</w:t>
      </w:r>
    </w:p>
    <w:p w14:paraId="24B1EF6B" w14:textId="77777777" w:rsidR="00B80533" w:rsidRPr="004F2EF9" w:rsidRDefault="00B80533" w:rsidP="00B80533">
      <w:pPr>
        <w:pStyle w:val="Nagwek2"/>
      </w:pPr>
      <w:bookmarkStart w:id="10" w:name="_Toc495830730"/>
      <w:r w:rsidRPr="004F2EF9">
        <w:t>2.9. Masa zalewowa</w:t>
      </w:r>
      <w:bookmarkEnd w:id="10"/>
    </w:p>
    <w:p w14:paraId="593AB2F0" w14:textId="77777777" w:rsidR="00B80533" w:rsidRPr="004F2EF9" w:rsidRDefault="00B80533" w:rsidP="00B80533">
      <w:r w:rsidRPr="004F2EF9">
        <w:t>Masa zalewowa do wypełnienia spoin powinna być stosowana na gorąco i odpowiadać wymaganiom BN-74/6771-04 [8].</w:t>
      </w:r>
    </w:p>
    <w:p w14:paraId="3BEF7D93" w14:textId="77777777" w:rsidR="00B80533" w:rsidRPr="004F2EF9" w:rsidRDefault="00B80533" w:rsidP="00B80533">
      <w:pPr>
        <w:pStyle w:val="Nagwek1"/>
      </w:pPr>
      <w:bookmarkStart w:id="11" w:name="_Toc428080460"/>
      <w:bookmarkStart w:id="12" w:name="_Toc495830731"/>
      <w:r w:rsidRPr="004F2EF9">
        <w:t>3. sprzęt</w:t>
      </w:r>
      <w:bookmarkEnd w:id="11"/>
      <w:bookmarkEnd w:id="12"/>
    </w:p>
    <w:p w14:paraId="6DB148D1" w14:textId="77777777" w:rsidR="00B80533" w:rsidRPr="004F2EF9" w:rsidRDefault="00B80533" w:rsidP="00B80533">
      <w:pPr>
        <w:pStyle w:val="Nagwek2"/>
      </w:pPr>
      <w:bookmarkStart w:id="13" w:name="_Toc495830732"/>
      <w:r w:rsidRPr="004F2EF9">
        <w:t>3.1. Ogólne wymagania dotyczące sprzętu</w:t>
      </w:r>
      <w:bookmarkEnd w:id="13"/>
    </w:p>
    <w:p w14:paraId="454360A7" w14:textId="77777777" w:rsidR="00B80533" w:rsidRPr="004F2EF9" w:rsidRDefault="00B80533" w:rsidP="00B80533">
      <w:r w:rsidRPr="004F2EF9">
        <w:t>Ogólne wymagania dotyczące sprzętu podano w SST D-M-00.00.00 „Wymagania ogólne” pkt 3.</w:t>
      </w:r>
    </w:p>
    <w:p w14:paraId="44DFC1B5" w14:textId="77777777" w:rsidR="00B80533" w:rsidRPr="004F2EF9" w:rsidRDefault="00B80533" w:rsidP="00B80533">
      <w:pPr>
        <w:pStyle w:val="Nagwek2"/>
      </w:pPr>
      <w:bookmarkStart w:id="14" w:name="_Toc495830733"/>
      <w:r w:rsidRPr="004F2EF9">
        <w:t>3.2. Sprzęt do wykonania robót</w:t>
      </w:r>
      <w:bookmarkEnd w:id="14"/>
    </w:p>
    <w:p w14:paraId="57170AD4" w14:textId="77777777" w:rsidR="00B80533" w:rsidRPr="004F2EF9" w:rsidRDefault="00B80533" w:rsidP="00B80533">
      <w:r w:rsidRPr="004F2EF9">
        <w:t>Roboty można wykonywać ręcznie przy pomocy drobnego sprzętu, z zastosowaniem:</w:t>
      </w:r>
    </w:p>
    <w:p w14:paraId="2A074B32" w14:textId="77777777" w:rsidR="00B80533" w:rsidRPr="004F2EF9" w:rsidRDefault="00B80533" w:rsidP="00B80533">
      <w:pPr>
        <w:pStyle w:val="Nagwek8"/>
      </w:pPr>
      <w:r>
        <w:rPr>
          <w:lang w:val="pl-PL"/>
        </w:rPr>
        <w:t>Betoniarni (wytwórni betonu)</w:t>
      </w:r>
      <w:r w:rsidRPr="004F2EF9">
        <w:t>,</w:t>
      </w:r>
    </w:p>
    <w:p w14:paraId="74DC9161" w14:textId="77777777" w:rsidR="00B80533" w:rsidRPr="004F2EF9" w:rsidRDefault="00B80533" w:rsidP="00B80533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ładowarek</w:t>
      </w:r>
      <w:r w:rsidRPr="004F2EF9">
        <w:t>.</w:t>
      </w:r>
    </w:p>
    <w:p w14:paraId="4CC23CBC" w14:textId="77777777" w:rsidR="00B80533" w:rsidRPr="004F2EF9" w:rsidRDefault="00B80533" w:rsidP="00B80533">
      <w:pPr>
        <w:pStyle w:val="Nagwek1"/>
      </w:pPr>
      <w:bookmarkStart w:id="15" w:name="_Toc428080461"/>
      <w:bookmarkStart w:id="16" w:name="_Toc495830734"/>
      <w:r w:rsidRPr="004F2EF9">
        <w:t>4. transport</w:t>
      </w:r>
      <w:bookmarkEnd w:id="15"/>
      <w:bookmarkEnd w:id="16"/>
    </w:p>
    <w:p w14:paraId="52A0D3EF" w14:textId="77777777" w:rsidR="00B80533" w:rsidRPr="004F2EF9" w:rsidRDefault="00B80533" w:rsidP="00B80533">
      <w:pPr>
        <w:pStyle w:val="Nagwek2"/>
      </w:pPr>
      <w:bookmarkStart w:id="17" w:name="_Toc495830735"/>
      <w:r w:rsidRPr="004F2EF9">
        <w:t>4.1. Ogólne wymagania dotyczące transportu</w:t>
      </w:r>
      <w:bookmarkEnd w:id="17"/>
    </w:p>
    <w:p w14:paraId="7EEF5748" w14:textId="77777777" w:rsidR="00B80533" w:rsidRPr="004F2EF9" w:rsidRDefault="00B80533" w:rsidP="00B80533">
      <w:r w:rsidRPr="004F2EF9">
        <w:t>Ogólne wymagania dotyczące transportu podano w SST D-M-00.00.00 „Wymagania ogólne” pkt 4.</w:t>
      </w:r>
    </w:p>
    <w:p w14:paraId="3EF44EBB" w14:textId="77777777" w:rsidR="00B80533" w:rsidRPr="004F2EF9" w:rsidRDefault="00B80533" w:rsidP="00B80533">
      <w:pPr>
        <w:pStyle w:val="Nagwek2"/>
      </w:pPr>
      <w:bookmarkStart w:id="18" w:name="_Toc495830736"/>
      <w:r w:rsidRPr="004F2EF9">
        <w:t>4.2. Transport materiałów</w:t>
      </w:r>
      <w:bookmarkEnd w:id="18"/>
    </w:p>
    <w:p w14:paraId="3D7D333A" w14:textId="77777777" w:rsidR="00B80533" w:rsidRPr="004F2EF9" w:rsidRDefault="00B80533" w:rsidP="00B80533">
      <w:r w:rsidRPr="004F2EF9">
        <w:t>Transport prefabrykatów powinien odbywać się wg [9], transport cementu wg [7].</w:t>
      </w:r>
    </w:p>
    <w:p w14:paraId="07230301" w14:textId="77777777" w:rsidR="00B80533" w:rsidRPr="004F2EF9" w:rsidRDefault="00B80533" w:rsidP="00B80533">
      <w:r w:rsidRPr="004F2EF9">
        <w:t>Kruszywo można przewozić dowolnymi środkami transportu w sposób zabezpieczający je przed zanieczyszczeniem i zmieszaniem z innymi asortymentami.</w:t>
      </w:r>
    </w:p>
    <w:p w14:paraId="6536E30D" w14:textId="77777777" w:rsidR="00B80533" w:rsidRPr="004F2EF9" w:rsidRDefault="00B80533" w:rsidP="00B80533">
      <w:pPr>
        <w:pStyle w:val="Nagwek1"/>
      </w:pPr>
      <w:bookmarkStart w:id="19" w:name="_Toc428080462"/>
      <w:bookmarkStart w:id="20" w:name="_Toc495830737"/>
      <w:r w:rsidRPr="004F2EF9">
        <w:t>5. wykonanie robót</w:t>
      </w:r>
      <w:bookmarkEnd w:id="19"/>
      <w:bookmarkEnd w:id="20"/>
    </w:p>
    <w:p w14:paraId="05B15194" w14:textId="77777777" w:rsidR="00B80533" w:rsidRPr="004F2EF9" w:rsidRDefault="00B80533" w:rsidP="00B80533">
      <w:pPr>
        <w:pStyle w:val="Nagwek2"/>
      </w:pPr>
      <w:bookmarkStart w:id="21" w:name="_Toc495830738"/>
      <w:r w:rsidRPr="004F2EF9">
        <w:t>5.1. Ogólne zasady wykonania robót</w:t>
      </w:r>
      <w:bookmarkEnd w:id="21"/>
    </w:p>
    <w:p w14:paraId="7E9344CC" w14:textId="77777777" w:rsidR="00B80533" w:rsidRPr="004F2EF9" w:rsidRDefault="00B80533" w:rsidP="00B80533">
      <w:r w:rsidRPr="004F2EF9">
        <w:t>Ogólne zasady wykonania robót podano w SST D-M-00.00.00 „Wymagania ogólne” pkt 5.</w:t>
      </w:r>
    </w:p>
    <w:p w14:paraId="72C3427D" w14:textId="77777777" w:rsidR="00B80533" w:rsidRPr="004F2EF9" w:rsidRDefault="00B80533" w:rsidP="00B80533">
      <w:pPr>
        <w:pStyle w:val="Nagwek2"/>
      </w:pPr>
      <w:bookmarkStart w:id="22" w:name="_Toc495830739"/>
      <w:r w:rsidRPr="004F2EF9">
        <w:t>5.2. Roboty przygotowawcze</w:t>
      </w:r>
      <w:bookmarkEnd w:id="22"/>
    </w:p>
    <w:p w14:paraId="47DAA354" w14:textId="77777777" w:rsidR="00B80533" w:rsidRPr="004F2EF9" w:rsidRDefault="00B80533" w:rsidP="00B80533">
      <w:r w:rsidRPr="004F2EF9">
        <w:t xml:space="preserve">Przed przystąpieniem do wykonania ścieku należy wytyczyć oś ścieku zgodnie z dokumentacją projektową. </w:t>
      </w:r>
    </w:p>
    <w:p w14:paraId="29B8B957" w14:textId="77777777" w:rsidR="00B80533" w:rsidRPr="004F2EF9" w:rsidRDefault="00B80533" w:rsidP="00B80533">
      <w:pPr>
        <w:pStyle w:val="Nagwek2"/>
      </w:pPr>
      <w:bookmarkStart w:id="23" w:name="_Toc495830740"/>
      <w:r w:rsidRPr="004F2EF9">
        <w:t>5.3. Wykop pod ławę</w:t>
      </w:r>
      <w:bookmarkEnd w:id="23"/>
    </w:p>
    <w:p w14:paraId="2EAB00B2" w14:textId="77777777" w:rsidR="00B80533" w:rsidRPr="004F2EF9" w:rsidRDefault="00B80533" w:rsidP="00B80533">
      <w:r w:rsidRPr="004F2EF9">
        <w:t>Wykop pod ławę dla ścieku należy wykonać zgodnie z dokumentacją i [1].</w:t>
      </w:r>
      <w:r>
        <w:t xml:space="preserve"> </w:t>
      </w:r>
      <w:r w:rsidRPr="004F2EF9">
        <w:t xml:space="preserve">Wymiary wykopu powinny odpowiadać wymiarom ławy w planie z uwzględnieniem w szerokości dna wykopu konstrukcji szalunku dla ławy z oporem. Wskaźnik zagęszczenia dna wykopu pod ławę powinien wynosić co najmniej 0,97, wg normalnej metody </w:t>
      </w:r>
      <w:proofErr w:type="spellStart"/>
      <w:r w:rsidRPr="004F2EF9">
        <w:t>Proctora</w:t>
      </w:r>
      <w:proofErr w:type="spellEnd"/>
      <w:r w:rsidRPr="004F2EF9">
        <w:t>.</w:t>
      </w:r>
    </w:p>
    <w:p w14:paraId="71466814" w14:textId="77777777" w:rsidR="00B80533" w:rsidRPr="004F2EF9" w:rsidRDefault="00B80533" w:rsidP="00B80533">
      <w:pPr>
        <w:pStyle w:val="Nagwek2"/>
      </w:pPr>
      <w:bookmarkStart w:id="24" w:name="_Toc495830741"/>
      <w:r w:rsidRPr="004F2EF9">
        <w:t>5.4. Wykonanie ław</w:t>
      </w:r>
      <w:bookmarkEnd w:id="24"/>
    </w:p>
    <w:p w14:paraId="3513C90B" w14:textId="77777777" w:rsidR="00B80533" w:rsidRPr="004F2EF9" w:rsidRDefault="00B80533" w:rsidP="00B80533">
      <w:r w:rsidRPr="004F2EF9">
        <w:t>Wykonanie ław powinno być zgodne z wymaganiami [11].</w:t>
      </w:r>
      <w:r>
        <w:t xml:space="preserve"> K</w:t>
      </w:r>
      <w:r w:rsidRPr="004F2EF9">
        <w:t>lasa betonu stosowanego do wykonania ław powinna być zgodna z dokumentacją projektową.</w:t>
      </w:r>
      <w:r>
        <w:t xml:space="preserve"> </w:t>
      </w:r>
      <w:r w:rsidRPr="004F2EF9">
        <w:t>Wykonanie ławy betonowej podano w SST D-08.01.01 „Krawężniki betonowe”.</w:t>
      </w:r>
    </w:p>
    <w:p w14:paraId="5314758D" w14:textId="77777777" w:rsidR="00B80533" w:rsidRPr="004F2EF9" w:rsidRDefault="00B80533" w:rsidP="00B80533">
      <w:pPr>
        <w:pStyle w:val="Nagwek2"/>
      </w:pPr>
      <w:bookmarkStart w:id="25" w:name="_Toc495830743"/>
      <w:r w:rsidRPr="004F2EF9">
        <w:t>5.6. Wykonanie ścieku z prefabrykatów</w:t>
      </w:r>
      <w:bookmarkEnd w:id="25"/>
    </w:p>
    <w:p w14:paraId="52EE71CC" w14:textId="77777777" w:rsidR="00B80533" w:rsidRPr="004F2EF9" w:rsidRDefault="00B80533" w:rsidP="00B80533">
      <w:r w:rsidRPr="004F2EF9">
        <w:t>Ustawienie prefabrykatów na ławie powinno być wykonane zgodnie z dokumentacją projektową. Ustawianie prefabrykatów powinno być zgodne z projektowaną niweletą dna ścieku.</w:t>
      </w:r>
    </w:p>
    <w:p w14:paraId="20907534" w14:textId="77777777" w:rsidR="00B80533" w:rsidRPr="004F2EF9" w:rsidRDefault="00B80533" w:rsidP="00B80533">
      <w:r w:rsidRPr="004F2EF9">
        <w:t xml:space="preserve">Spoiny elementów prefabrykowanych nie powinny przekraczać szerokości </w:t>
      </w:r>
      <w:r>
        <w:t>0.5</w:t>
      </w:r>
      <w:r w:rsidRPr="004F2EF9">
        <w:t xml:space="preserve"> cm.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spoiny wypełnione bitumiczną masą zalewową nad szczeliną dylatacyjną ławy betonowej.</w:t>
      </w:r>
    </w:p>
    <w:p w14:paraId="60ED1A6A" w14:textId="77777777" w:rsidR="00B80533" w:rsidRPr="004F2EF9" w:rsidRDefault="00B80533" w:rsidP="00B80533">
      <w:pPr>
        <w:pStyle w:val="Nagwek1"/>
      </w:pPr>
      <w:bookmarkStart w:id="26" w:name="_Toc428080463"/>
      <w:bookmarkStart w:id="27" w:name="_Toc495830744"/>
      <w:r w:rsidRPr="004F2EF9">
        <w:lastRenderedPageBreak/>
        <w:t>6. kontrola jakości robót</w:t>
      </w:r>
      <w:bookmarkEnd w:id="26"/>
      <w:bookmarkEnd w:id="27"/>
    </w:p>
    <w:p w14:paraId="031B3C23" w14:textId="77777777" w:rsidR="00B80533" w:rsidRPr="004F2EF9" w:rsidRDefault="00B80533" w:rsidP="00B80533">
      <w:pPr>
        <w:pStyle w:val="Nagwek2"/>
      </w:pPr>
      <w:bookmarkStart w:id="28" w:name="_Toc495830745"/>
      <w:r w:rsidRPr="004F2EF9">
        <w:t>6.1. Ogólne zasady kontroli jakości robót</w:t>
      </w:r>
      <w:bookmarkEnd w:id="28"/>
    </w:p>
    <w:p w14:paraId="46DEC635" w14:textId="77777777" w:rsidR="00B80533" w:rsidRPr="004F2EF9" w:rsidRDefault="00B80533" w:rsidP="00B80533">
      <w:r w:rsidRPr="004F2EF9">
        <w:t>Ogólne zasady kontroli jakości robót podano w SST D-M-00.00.00 „Wymagania ogólne” pkt 6.</w:t>
      </w:r>
    </w:p>
    <w:p w14:paraId="6B66C1A3" w14:textId="77777777" w:rsidR="00B80533" w:rsidRPr="004F2EF9" w:rsidRDefault="00B80533" w:rsidP="00B80533">
      <w:pPr>
        <w:pStyle w:val="Nagwek2"/>
      </w:pPr>
      <w:bookmarkStart w:id="29" w:name="_Toc495830746"/>
      <w:r w:rsidRPr="004F2EF9">
        <w:t>6.2. Badania przed przystąpieniem do robót</w:t>
      </w:r>
      <w:bookmarkEnd w:id="29"/>
    </w:p>
    <w:p w14:paraId="601F67A6" w14:textId="77777777" w:rsidR="00B80533" w:rsidRPr="004F2EF9" w:rsidRDefault="00B80533" w:rsidP="00B80533">
      <w:r w:rsidRPr="004F2EF9">
        <w:t>Przed przystąpieniem do robót Wykonawca powinien wykonać badania materiałów przeznaczonych do wykonania ścieku i przedstawić wyniki tych badań Inżynierowi do akceptacji.</w:t>
      </w:r>
    </w:p>
    <w:p w14:paraId="2FD838A0" w14:textId="77777777" w:rsidR="00B80533" w:rsidRPr="004F2EF9" w:rsidRDefault="00B80533" w:rsidP="00B80533">
      <w:r w:rsidRPr="004F2EF9">
        <w:t>Badania materiałów stosowanych do wykonania ścieku z prefabrykatów powinny obejmować wszystkie właściwości, które zostały określone w normach podanych dla odpowiednich materiałów w pkt 2.</w:t>
      </w:r>
    </w:p>
    <w:p w14:paraId="15012C7E" w14:textId="77777777" w:rsidR="00B80533" w:rsidRPr="004F2EF9" w:rsidRDefault="00B80533" w:rsidP="00B80533">
      <w:pPr>
        <w:pStyle w:val="Nagwek2"/>
      </w:pPr>
      <w:bookmarkStart w:id="30" w:name="_Toc495830747"/>
      <w:r w:rsidRPr="004F2EF9">
        <w:t>6.3. Badania w czasie robót</w:t>
      </w:r>
      <w:bookmarkEnd w:id="30"/>
    </w:p>
    <w:p w14:paraId="6914937F" w14:textId="77777777" w:rsidR="00B80533" w:rsidRPr="004F2EF9" w:rsidRDefault="00B80533" w:rsidP="00B80533">
      <w:pPr>
        <w:pStyle w:val="Nagwek3"/>
      </w:pPr>
      <w:r w:rsidRPr="004F2EF9">
        <w:t>6.3.1. Zakres badań</w:t>
      </w:r>
    </w:p>
    <w:p w14:paraId="556B520B" w14:textId="77777777" w:rsidR="00B80533" w:rsidRPr="004F2EF9" w:rsidRDefault="00B80533" w:rsidP="00B80533">
      <w:r w:rsidRPr="004F2EF9">
        <w:t>W czasie robót związanych z wykonaniem ścieku z prefabrykatów należy sprawdzać:</w:t>
      </w:r>
    </w:p>
    <w:p w14:paraId="113740D9" w14:textId="77777777" w:rsidR="00B80533" w:rsidRPr="004F2EF9" w:rsidRDefault="00B80533" w:rsidP="00B80533">
      <w:pPr>
        <w:pStyle w:val="Nagwek8"/>
      </w:pPr>
      <w:r w:rsidRPr="004F2EF9">
        <w:t>wykop pod ławę,</w:t>
      </w:r>
    </w:p>
    <w:p w14:paraId="0FBF77F0" w14:textId="77777777" w:rsidR="00B80533" w:rsidRPr="004F2EF9" w:rsidRDefault="00B80533" w:rsidP="00B80533">
      <w:pPr>
        <w:pStyle w:val="Nagwek8"/>
      </w:pPr>
      <w:r w:rsidRPr="004F2EF9">
        <w:t>gotową ławę,</w:t>
      </w:r>
    </w:p>
    <w:p w14:paraId="3F68E105" w14:textId="77777777" w:rsidR="00B80533" w:rsidRPr="004F2EF9" w:rsidRDefault="00B80533" w:rsidP="00B80533">
      <w:pPr>
        <w:pStyle w:val="Nagwek8"/>
      </w:pPr>
      <w:r w:rsidRPr="004F2EF9">
        <w:t>wykonanie ścieku.</w:t>
      </w:r>
    </w:p>
    <w:p w14:paraId="358D4473" w14:textId="77777777" w:rsidR="00B80533" w:rsidRPr="004F2EF9" w:rsidRDefault="00B80533" w:rsidP="00B80533">
      <w:pPr>
        <w:pStyle w:val="Nagwek3"/>
      </w:pPr>
      <w:r w:rsidRPr="004F2EF9">
        <w:t>6.3.2. Wykop pod ławę</w:t>
      </w:r>
    </w:p>
    <w:p w14:paraId="0787BC22" w14:textId="77777777" w:rsidR="00B80533" w:rsidRPr="00B019D6" w:rsidRDefault="00B80533" w:rsidP="00B80533">
      <w:r w:rsidRPr="004F2EF9">
        <w:t>Należy sprawdzać, czy wymiary wykopu są zgodne z dokumentacją projektową oraz zagęszczenie podłoża na dnie wykopu.</w:t>
      </w:r>
      <w:r>
        <w:t xml:space="preserve"> </w:t>
      </w:r>
      <w:r w:rsidRPr="004F2EF9">
        <w:t xml:space="preserve">Tolerancja dla szerokości wykopu wynosi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. Zagęszczenie podłoża powinno być zgodne z pkt 5.3.</w:t>
      </w:r>
    </w:p>
    <w:p w14:paraId="7D491B58" w14:textId="77777777" w:rsidR="00B80533" w:rsidRPr="004E6C54" w:rsidRDefault="00B80533" w:rsidP="00B80533">
      <w:pPr>
        <w:pStyle w:val="Nagwek3"/>
      </w:pPr>
      <w:r w:rsidRPr="00781A1E">
        <w:t xml:space="preserve">6.3.3. </w:t>
      </w:r>
      <w:r w:rsidRPr="004E6C54">
        <w:t>Sprawdzenie wykonania ławy</w:t>
      </w:r>
    </w:p>
    <w:p w14:paraId="78AB0B9B" w14:textId="77777777" w:rsidR="00B80533" w:rsidRPr="004F2EF9" w:rsidRDefault="00B80533" w:rsidP="00B80533">
      <w:r w:rsidRPr="004F2EF9">
        <w:t>Przy wykonywaniu ławy, badaniu podlegają:</w:t>
      </w:r>
    </w:p>
    <w:p w14:paraId="54E93743" w14:textId="77777777" w:rsidR="00B80533" w:rsidRPr="00B019D6" w:rsidRDefault="00B80533" w:rsidP="00B80533">
      <w:pPr>
        <w:pStyle w:val="Nagwek8"/>
      </w:pPr>
      <w:r w:rsidRPr="004F2EF9">
        <w:t xml:space="preserve">linia ławy w planie, która może się różnić od projektowanego kierunku o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019D6">
          <w:t>100 m</w:t>
        </w:r>
      </w:smartTag>
      <w:r w:rsidRPr="00B019D6">
        <w:t xml:space="preserve"> ławy,</w:t>
      </w:r>
    </w:p>
    <w:p w14:paraId="11F9EC38" w14:textId="77777777" w:rsidR="00B80533" w:rsidRPr="00B019D6" w:rsidRDefault="00B80533" w:rsidP="00B80533">
      <w:pPr>
        <w:pStyle w:val="Nagwek8"/>
      </w:pPr>
      <w:r w:rsidRPr="00781A1E">
        <w:t>niweleta górnej powierzchni ławy, która może się różnić od niwelety projektowanej o</w:t>
      </w:r>
      <w:r>
        <w:t xml:space="preserve">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019D6">
          <w:t>100 m</w:t>
        </w:r>
      </w:smartTag>
      <w:r w:rsidRPr="00B019D6">
        <w:t xml:space="preserve"> ławy,</w:t>
      </w:r>
    </w:p>
    <w:p w14:paraId="3BE7E2E1" w14:textId="77777777" w:rsidR="00B80533" w:rsidRPr="004E6C54" w:rsidRDefault="00B80533" w:rsidP="00B80533">
      <w:pPr>
        <w:pStyle w:val="Nagwek8"/>
      </w:pPr>
      <w:r w:rsidRPr="00781A1E">
        <w:t xml:space="preserve">wymiary i równość ławy, sprawdzane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781A1E">
          <w:t>100 m</w:t>
        </w:r>
      </w:smartTag>
      <w:r w:rsidRPr="00781A1E">
        <w:t xml:space="preserve"> ławy, przy </w:t>
      </w:r>
      <w:r w:rsidRPr="004E6C54">
        <w:t>czym dopuszczalne tolerancje wynoszą dla:</w:t>
      </w:r>
    </w:p>
    <w:p w14:paraId="49F7B6F7" w14:textId="77777777" w:rsidR="00B80533" w:rsidRPr="00B019D6" w:rsidRDefault="00B80533" w:rsidP="00B80533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 xml:space="preserve">wysokości (grubości) ławy </w:t>
      </w:r>
      <w:r w:rsidRPr="00B019D6">
        <w:sym w:font="Symbol" w:char="F0B1"/>
      </w:r>
      <w:r w:rsidRPr="00B019D6">
        <w:t xml:space="preserve"> 10% wysokości projektowanej,</w:t>
      </w:r>
    </w:p>
    <w:p w14:paraId="3F330AC8" w14:textId="77777777" w:rsidR="00B80533" w:rsidRPr="00B019D6" w:rsidRDefault="00B80533" w:rsidP="00B80533">
      <w:pPr>
        <w:pStyle w:val="Nagwek8"/>
        <w:numPr>
          <w:ilvl w:val="1"/>
          <w:numId w:val="1"/>
        </w:numPr>
        <w:tabs>
          <w:tab w:val="num" w:pos="360"/>
        </w:tabs>
      </w:pPr>
      <w:r w:rsidRPr="00781A1E">
        <w:t xml:space="preserve">szerokości górnej powierzchni ławy </w:t>
      </w:r>
      <w:r w:rsidRPr="00B019D6">
        <w:sym w:font="Symbol" w:char="F0B1"/>
      </w:r>
      <w:r w:rsidRPr="00B019D6">
        <w:t xml:space="preserve"> 10% szerokości projektowanej,</w:t>
      </w:r>
    </w:p>
    <w:p w14:paraId="24316776" w14:textId="77777777" w:rsidR="00B80533" w:rsidRPr="004E6C54" w:rsidRDefault="00B80533" w:rsidP="00B80533">
      <w:pPr>
        <w:pStyle w:val="Nagwek8"/>
        <w:numPr>
          <w:ilvl w:val="1"/>
          <w:numId w:val="1"/>
        </w:numPr>
        <w:tabs>
          <w:tab w:val="num" w:pos="360"/>
        </w:tabs>
      </w:pPr>
      <w:r w:rsidRPr="00781A1E">
        <w:t xml:space="preserve">równości górnej powierzchni ławy </w:t>
      </w:r>
      <w:smartTag w:uri="urn:schemas-microsoft-com:office:smarttags" w:element="metricconverter">
        <w:smartTagPr>
          <w:attr w:name="ProductID" w:val="1 cm"/>
        </w:smartTagPr>
        <w:r w:rsidRPr="00781A1E">
          <w:t>1 cm</w:t>
        </w:r>
      </w:smartTag>
      <w:r w:rsidRPr="00781A1E">
        <w:t xml:space="preserve"> prześwitu pomiędzy powierzchnią ławy a przyłożoną cz</w:t>
      </w:r>
      <w:r w:rsidRPr="004E6C54">
        <w:t>terometrową łatą.</w:t>
      </w:r>
    </w:p>
    <w:p w14:paraId="165AD450" w14:textId="77777777" w:rsidR="00B80533" w:rsidRPr="004F2EF9" w:rsidRDefault="00B80533" w:rsidP="00B80533">
      <w:pPr>
        <w:pStyle w:val="Nagwek3"/>
      </w:pPr>
      <w:r w:rsidRPr="004F2EF9">
        <w:t>6.3.</w:t>
      </w:r>
      <w:r>
        <w:t>4</w:t>
      </w:r>
      <w:r w:rsidRPr="004F2EF9">
        <w:t>. Sprawdzenie wykonania ścieku</w:t>
      </w:r>
    </w:p>
    <w:p w14:paraId="358FCE9D" w14:textId="77777777" w:rsidR="00B80533" w:rsidRPr="004F2EF9" w:rsidRDefault="00B80533" w:rsidP="00B80533">
      <w:r w:rsidRPr="004F2EF9">
        <w:t>Przy wykonaniu ścieku, badaniu podlegają:</w:t>
      </w:r>
    </w:p>
    <w:p w14:paraId="68F636CC" w14:textId="77777777" w:rsidR="00B80533" w:rsidRPr="004E6C54" w:rsidRDefault="00B80533" w:rsidP="00B80533">
      <w:pPr>
        <w:pStyle w:val="Nagwek8"/>
      </w:pPr>
      <w:r w:rsidRPr="004F2EF9">
        <w:t xml:space="preserve">niweleta ścieku, która może różnić się od niwelety projektowanej o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 xml:space="preserve"> na każde</w:t>
      </w:r>
      <w:r w:rsidRPr="00781A1E">
        <w:t xml:space="preserve"> </w:t>
      </w:r>
      <w:smartTag w:uri="urn:schemas-microsoft-com:office:smarttags" w:element="metricconverter">
        <w:smartTagPr>
          <w:attr w:name="ProductID" w:val="100 m"/>
        </w:smartTagPr>
        <w:r w:rsidRPr="00781A1E">
          <w:t>100 m</w:t>
        </w:r>
      </w:smartTag>
      <w:r w:rsidRPr="00781A1E">
        <w:t xml:space="preserve"> wykonanego ście</w:t>
      </w:r>
      <w:r w:rsidRPr="004E6C54">
        <w:t>ku,</w:t>
      </w:r>
    </w:p>
    <w:p w14:paraId="48A1212D" w14:textId="77777777" w:rsidR="00B80533" w:rsidRPr="004F2EF9" w:rsidRDefault="00B80533" w:rsidP="00B80533">
      <w:pPr>
        <w:pStyle w:val="Nagwek8"/>
      </w:pPr>
      <w:r w:rsidRPr="004F2EF9">
        <w:t xml:space="preserve">równość podłużna ścieku, sprawdzana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 xml:space="preserve"> długości, która może wykazywać prześwit nie większy niż </w:t>
      </w:r>
      <w:smartTag w:uri="urn:schemas-microsoft-com:office:smarttags" w:element="metricconverter">
        <w:smartTagPr>
          <w:attr w:name="ProductID" w:val="0,8 cm"/>
        </w:smartTagPr>
        <w:r w:rsidRPr="004F2EF9">
          <w:t>0,8 cm</w:t>
        </w:r>
      </w:smartTag>
      <w:r w:rsidRPr="004F2EF9">
        <w:t xml:space="preserve"> pomiędzy powierzchnią ścieku a łatą czterometrową,</w:t>
      </w:r>
    </w:p>
    <w:p w14:paraId="688298DB" w14:textId="77777777" w:rsidR="00B80533" w:rsidRPr="004F2EF9" w:rsidRDefault="00B80533" w:rsidP="00B80533">
      <w:pPr>
        <w:pStyle w:val="Nagwek8"/>
      </w:pPr>
      <w:r w:rsidRPr="004F2EF9">
        <w:t xml:space="preserve">wypełnienie spoin, wykonane zgodnie z pkt 5, sprawdzane na każdych </w:t>
      </w:r>
      <w:smartTag w:uri="urn:schemas-microsoft-com:office:smarttags" w:element="metricconverter">
        <w:smartTagPr>
          <w:attr w:name="ProductID" w:val="10 metrach"/>
        </w:smartTagPr>
        <w:r w:rsidRPr="004F2EF9">
          <w:t>10 metrach</w:t>
        </w:r>
      </w:smartTag>
      <w:r w:rsidRPr="004F2EF9">
        <w:t xml:space="preserve"> wykonanego ścieku, przy czym wymagane jest całkowite wypełnienie badanej spoiny,</w:t>
      </w:r>
    </w:p>
    <w:p w14:paraId="752EFDC5" w14:textId="77777777" w:rsidR="00B80533" w:rsidRPr="00B019D6" w:rsidRDefault="00B80533" w:rsidP="00B80533">
      <w:pPr>
        <w:pStyle w:val="Nagwek8"/>
      </w:pPr>
      <w:r w:rsidRPr="004F2EF9">
        <w:t xml:space="preserve">grubość podsypki, sprawdzana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 xml:space="preserve">, która może się różnić od grubości projektowanej o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26CA6435" w14:textId="77777777" w:rsidR="00B80533" w:rsidRPr="00781A1E" w:rsidRDefault="00B80533" w:rsidP="00B80533">
      <w:pPr>
        <w:pStyle w:val="Nagwek1"/>
      </w:pPr>
      <w:bookmarkStart w:id="31" w:name="_Toc428080464"/>
      <w:bookmarkStart w:id="32" w:name="_Toc495830748"/>
      <w:r w:rsidRPr="00781A1E">
        <w:t>7. obmiar robót</w:t>
      </w:r>
      <w:bookmarkEnd w:id="31"/>
      <w:bookmarkEnd w:id="32"/>
    </w:p>
    <w:p w14:paraId="3D72FFA0" w14:textId="77777777" w:rsidR="00B80533" w:rsidRPr="004E6C54" w:rsidRDefault="00B80533" w:rsidP="00B80533">
      <w:pPr>
        <w:pStyle w:val="Nagwek2"/>
      </w:pPr>
      <w:bookmarkStart w:id="33" w:name="_Toc495830749"/>
      <w:r w:rsidRPr="004E6C54">
        <w:t>7.1. Ogólne zasady obmiaru robót</w:t>
      </w:r>
      <w:bookmarkEnd w:id="33"/>
    </w:p>
    <w:p w14:paraId="7FC563B4" w14:textId="77777777" w:rsidR="00B80533" w:rsidRPr="004F2EF9" w:rsidRDefault="00B80533" w:rsidP="00B80533">
      <w:r w:rsidRPr="004F2EF9">
        <w:t>Ogólne zasady obmiaru robót podano w SST D-M-00.00.00 „Wymagania ogólne” pkt 7.</w:t>
      </w:r>
    </w:p>
    <w:p w14:paraId="528EF4A3" w14:textId="77777777" w:rsidR="00B80533" w:rsidRPr="004F2EF9" w:rsidRDefault="00B80533" w:rsidP="00B80533">
      <w:pPr>
        <w:pStyle w:val="Nagwek2"/>
      </w:pPr>
      <w:bookmarkStart w:id="34" w:name="_Toc495830750"/>
      <w:r w:rsidRPr="004F2EF9">
        <w:t>7.2. Jednostka obmiarowa</w:t>
      </w:r>
      <w:bookmarkEnd w:id="34"/>
    </w:p>
    <w:p w14:paraId="514C01FB" w14:textId="77777777" w:rsidR="00B80533" w:rsidRPr="004F2EF9" w:rsidRDefault="00B80533" w:rsidP="00B80533">
      <w:r w:rsidRPr="004F2EF9">
        <w:t>Jednostką obmiarową jest m (metr) wykonanego ścieku z prefabrykowanych elementów betonowych.</w:t>
      </w:r>
    </w:p>
    <w:p w14:paraId="6BF4E22F" w14:textId="77777777" w:rsidR="00B80533" w:rsidRPr="004F2EF9" w:rsidRDefault="00B80533" w:rsidP="00B80533">
      <w:pPr>
        <w:pStyle w:val="Nagwek1"/>
      </w:pPr>
      <w:bookmarkStart w:id="35" w:name="_Toc424024077"/>
      <w:bookmarkStart w:id="36" w:name="_Toc428080465"/>
      <w:bookmarkStart w:id="37" w:name="_Toc495830751"/>
      <w:r w:rsidRPr="004F2EF9">
        <w:t>8. ODBIÓR ROBÓT</w:t>
      </w:r>
      <w:bookmarkEnd w:id="35"/>
      <w:bookmarkEnd w:id="36"/>
      <w:bookmarkEnd w:id="37"/>
    </w:p>
    <w:p w14:paraId="2C960369" w14:textId="77777777" w:rsidR="00B80533" w:rsidRPr="004F2EF9" w:rsidRDefault="00B80533" w:rsidP="00B80533">
      <w:pPr>
        <w:pStyle w:val="Nagwek2"/>
      </w:pPr>
      <w:bookmarkStart w:id="38" w:name="_Toc495830752"/>
      <w:r w:rsidRPr="004F2EF9">
        <w:t>8.1. Ogólne zasady odbioru robót</w:t>
      </w:r>
      <w:bookmarkEnd w:id="38"/>
    </w:p>
    <w:p w14:paraId="120DA100" w14:textId="77777777" w:rsidR="00B80533" w:rsidRPr="004F2EF9" w:rsidRDefault="00B80533" w:rsidP="00B80533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>Ogólne zasady odbioru robót podano w SST D-M-00.00.00 „Wymagania ogólne” pkt 8.</w:t>
      </w:r>
    </w:p>
    <w:p w14:paraId="2FE625EA" w14:textId="77777777" w:rsidR="00B80533" w:rsidRPr="004F2EF9" w:rsidRDefault="00B80533" w:rsidP="00B80533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2B493C3B" w14:textId="77777777" w:rsidR="00B80533" w:rsidRPr="004F2EF9" w:rsidRDefault="00B80533" w:rsidP="00B80533">
      <w:pPr>
        <w:pStyle w:val="Nagwek2"/>
      </w:pPr>
      <w:bookmarkStart w:id="39" w:name="_Toc495830753"/>
      <w:r w:rsidRPr="004F2EF9">
        <w:t>8.2. Odbiór robót zanikających i ulegających zakryciu</w:t>
      </w:r>
      <w:bookmarkEnd w:id="39"/>
    </w:p>
    <w:p w14:paraId="33985C15" w14:textId="77777777" w:rsidR="00B80533" w:rsidRPr="004F2EF9" w:rsidRDefault="00B80533" w:rsidP="00B80533">
      <w:r w:rsidRPr="004F2EF9">
        <w:t>Odbiorowi robót zanikających i ulegających zakryciu podlegają:</w:t>
      </w:r>
    </w:p>
    <w:p w14:paraId="77115164" w14:textId="77777777" w:rsidR="00B80533" w:rsidRPr="004F2EF9" w:rsidRDefault="00B80533" w:rsidP="00B80533">
      <w:pPr>
        <w:pStyle w:val="Nagwek8"/>
      </w:pPr>
      <w:r w:rsidRPr="004F2EF9">
        <w:t>wykop pod ławę,</w:t>
      </w:r>
    </w:p>
    <w:p w14:paraId="6E6C5945" w14:textId="77777777" w:rsidR="00B80533" w:rsidRPr="004F2EF9" w:rsidRDefault="00B80533" w:rsidP="00B80533">
      <w:pPr>
        <w:pStyle w:val="Nagwek8"/>
      </w:pPr>
      <w:r w:rsidRPr="004F2EF9">
        <w:t>wykonana ława,</w:t>
      </w:r>
    </w:p>
    <w:p w14:paraId="4DA9944B" w14:textId="77777777" w:rsidR="00B80533" w:rsidRPr="004F2EF9" w:rsidRDefault="00B80533" w:rsidP="00B80533">
      <w:pPr>
        <w:pStyle w:val="Nagwek8"/>
      </w:pPr>
      <w:r w:rsidRPr="004F2EF9">
        <w:t>wykonana podsypka.</w:t>
      </w:r>
    </w:p>
    <w:p w14:paraId="7DAACE32" w14:textId="77777777" w:rsidR="00B80533" w:rsidRPr="004F2EF9" w:rsidRDefault="00B80533" w:rsidP="00B80533">
      <w:pPr>
        <w:pStyle w:val="Nagwek1"/>
      </w:pPr>
      <w:bookmarkStart w:id="40" w:name="_Toc424024078"/>
      <w:bookmarkStart w:id="41" w:name="_Toc428080466"/>
      <w:bookmarkStart w:id="42" w:name="_Toc495830754"/>
      <w:r w:rsidRPr="004F2EF9">
        <w:t>9. PODSTAWA PŁATNOŚCI</w:t>
      </w:r>
      <w:bookmarkEnd w:id="40"/>
      <w:bookmarkEnd w:id="41"/>
      <w:bookmarkEnd w:id="42"/>
    </w:p>
    <w:p w14:paraId="1CB542E9" w14:textId="77777777" w:rsidR="00B80533" w:rsidRPr="004F2EF9" w:rsidRDefault="00B80533" w:rsidP="00B80533">
      <w:pPr>
        <w:pStyle w:val="Nagwek2"/>
      </w:pPr>
      <w:bookmarkStart w:id="43" w:name="_Toc495830755"/>
      <w:r w:rsidRPr="004F2EF9">
        <w:t>9.1. Ogólne ustalenia dotyczące podstawy płatności</w:t>
      </w:r>
      <w:bookmarkEnd w:id="43"/>
    </w:p>
    <w:p w14:paraId="70D4AA1A" w14:textId="77777777" w:rsidR="00B80533" w:rsidRPr="004F2EF9" w:rsidRDefault="00B80533" w:rsidP="00B80533">
      <w:pPr>
        <w:pStyle w:val="StylIwony"/>
        <w:spacing w:before="0" w:after="0"/>
        <w:rPr>
          <w:rFonts w:ascii="Arial Narrow" w:hAnsi="Arial Narrow"/>
          <w:sz w:val="20"/>
        </w:rPr>
      </w:pPr>
      <w:r w:rsidRPr="004F2EF9">
        <w:rPr>
          <w:rFonts w:ascii="Arial Narrow" w:hAnsi="Arial Narrow"/>
          <w:sz w:val="20"/>
        </w:rPr>
        <w:t>Ogólne ustalenia dotyczące podstawy płatności podano w SST D-M-00.00.00 „Wymagania ogólne” pkt 9.</w:t>
      </w:r>
    </w:p>
    <w:p w14:paraId="298E8FE6" w14:textId="77777777" w:rsidR="00B80533" w:rsidRPr="004F2EF9" w:rsidRDefault="00B80533" w:rsidP="00B80533">
      <w:pPr>
        <w:pStyle w:val="Nagwek2"/>
      </w:pPr>
      <w:bookmarkStart w:id="44" w:name="_Toc495830756"/>
      <w:r w:rsidRPr="004F2EF9">
        <w:t>9.2. Cena jednostki obmiarowej</w:t>
      </w:r>
      <w:bookmarkEnd w:id="44"/>
    </w:p>
    <w:p w14:paraId="5D33261F" w14:textId="77777777" w:rsidR="00B80533" w:rsidRPr="004F2EF9" w:rsidRDefault="00B80533" w:rsidP="00B80533">
      <w:r w:rsidRPr="004F2EF9"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ścieku z prefabrykowanych elementów betonowych obejmuje:</w:t>
      </w:r>
    </w:p>
    <w:p w14:paraId="0E4A5C9D" w14:textId="77777777" w:rsidR="00B80533" w:rsidRPr="004F2EF9" w:rsidRDefault="00B80533" w:rsidP="00B80533">
      <w:pPr>
        <w:pStyle w:val="Nagwek8"/>
      </w:pPr>
      <w:r w:rsidRPr="004F2EF9">
        <w:lastRenderedPageBreak/>
        <w:t xml:space="preserve">prace pomiarowe i przygotowawcze, </w:t>
      </w:r>
    </w:p>
    <w:p w14:paraId="55CFB558" w14:textId="77777777" w:rsidR="00B80533" w:rsidRPr="004F2EF9" w:rsidRDefault="00B80533" w:rsidP="00B80533">
      <w:pPr>
        <w:pStyle w:val="Nagwek8"/>
      </w:pPr>
      <w:r w:rsidRPr="004F2EF9">
        <w:t>dostarczenie materiałów,</w:t>
      </w:r>
    </w:p>
    <w:p w14:paraId="1C6CE7A8" w14:textId="77777777" w:rsidR="00B80533" w:rsidRPr="004F2EF9" w:rsidRDefault="00B80533" w:rsidP="00B80533">
      <w:pPr>
        <w:pStyle w:val="Nagwek8"/>
      </w:pPr>
      <w:r w:rsidRPr="004F2EF9">
        <w:t>wykonanie wykopu pod ławy,</w:t>
      </w:r>
    </w:p>
    <w:p w14:paraId="18FFE715" w14:textId="77777777" w:rsidR="00B80533" w:rsidRPr="004F2EF9" w:rsidRDefault="00B80533" w:rsidP="00B80533">
      <w:pPr>
        <w:pStyle w:val="Nagwek8"/>
      </w:pPr>
      <w:r w:rsidRPr="004F2EF9">
        <w:t>wykonanie szalunku (dla ław betonowych z oporem),</w:t>
      </w:r>
    </w:p>
    <w:p w14:paraId="2C50DC4F" w14:textId="77777777" w:rsidR="00B80533" w:rsidRPr="004F2EF9" w:rsidRDefault="00B80533" w:rsidP="00B80533">
      <w:pPr>
        <w:pStyle w:val="Nagwek8"/>
      </w:pPr>
      <w:r w:rsidRPr="004F2EF9">
        <w:t>wykonanie ławy (betonowej),</w:t>
      </w:r>
    </w:p>
    <w:p w14:paraId="352087B6" w14:textId="77777777" w:rsidR="00B80533" w:rsidRPr="004F2EF9" w:rsidRDefault="00B80533" w:rsidP="00B80533">
      <w:pPr>
        <w:pStyle w:val="Nagwek8"/>
      </w:pPr>
      <w:r w:rsidRPr="004F2EF9">
        <w:t>ułożenie prefabrykatów ścieku z wypełnieniem spoin,</w:t>
      </w:r>
    </w:p>
    <w:p w14:paraId="3C030FC2" w14:textId="77777777" w:rsidR="00B80533" w:rsidRPr="004F2EF9" w:rsidRDefault="00B80533" w:rsidP="00B80533">
      <w:pPr>
        <w:pStyle w:val="Nagwek8"/>
      </w:pPr>
      <w:r w:rsidRPr="004F2EF9">
        <w:t>zalanie spoin bitumiczną masą zalewową,</w:t>
      </w:r>
    </w:p>
    <w:p w14:paraId="5C80599F" w14:textId="77777777" w:rsidR="00B80533" w:rsidRPr="004F2EF9" w:rsidRDefault="00B80533" w:rsidP="00B80533">
      <w:pPr>
        <w:pStyle w:val="Nagwek8"/>
      </w:pPr>
      <w:r w:rsidRPr="004F2EF9">
        <w:t>zasypanie zewnętrznej ściany prefabrykatu lub krawężnika,</w:t>
      </w:r>
    </w:p>
    <w:p w14:paraId="42FB01ED" w14:textId="77777777" w:rsidR="00B80533" w:rsidRPr="004F2EF9" w:rsidRDefault="00B80533" w:rsidP="00B80533">
      <w:pPr>
        <w:pStyle w:val="Nagwek8"/>
      </w:pPr>
      <w:r w:rsidRPr="004F2EF9">
        <w:t>przeprowadzenie pomiarów i badań wymaganych w specyfikacji technicznej.</w:t>
      </w:r>
    </w:p>
    <w:p w14:paraId="3285C0C8" w14:textId="77777777" w:rsidR="00B80533" w:rsidRPr="004F2EF9" w:rsidRDefault="00B80533" w:rsidP="00B80533">
      <w:pPr>
        <w:pStyle w:val="Nagwek1"/>
      </w:pPr>
      <w:bookmarkStart w:id="45" w:name="_Toc428080467"/>
      <w:bookmarkStart w:id="46" w:name="_Toc495830757"/>
      <w:r w:rsidRPr="004F2EF9">
        <w:t>10. przepisy związane</w:t>
      </w:r>
      <w:bookmarkEnd w:id="45"/>
      <w:bookmarkEnd w:id="46"/>
    </w:p>
    <w:p w14:paraId="504190C5" w14:textId="77777777" w:rsidR="00B80533" w:rsidRPr="004F2EF9" w:rsidRDefault="00B80533" w:rsidP="00B80533">
      <w:pPr>
        <w:pStyle w:val="Nagwek2"/>
      </w:pPr>
      <w:bookmarkStart w:id="47" w:name="_Toc495830758"/>
      <w:r w:rsidRPr="004F2EF9">
        <w:t>10.1. Normy</w:t>
      </w:r>
      <w:bookmarkEnd w:id="47"/>
    </w:p>
    <w:p w14:paraId="7E5BC6C8" w14:textId="77777777" w:rsidR="00B80533" w:rsidRDefault="00B80533" w:rsidP="00B80533">
      <w:pPr>
        <w:pStyle w:val="Tytu"/>
        <w:numPr>
          <w:ilvl w:val="0"/>
          <w:numId w:val="3"/>
        </w:numPr>
      </w:pPr>
      <w:r>
        <w:t>PN-EN 1340</w:t>
      </w:r>
    </w:p>
    <w:p w14:paraId="21E5D21B" w14:textId="77777777" w:rsidR="00B80533" w:rsidRDefault="00B80533" w:rsidP="00B80533">
      <w:pPr>
        <w:pStyle w:val="Tytu"/>
        <w:ind w:left="360"/>
      </w:pPr>
      <w:r>
        <w:t>PN-EN 206-1+A1</w:t>
      </w:r>
    </w:p>
    <w:p w14:paraId="08BA1B92" w14:textId="77777777" w:rsidR="00B80533" w:rsidRDefault="00B80533" w:rsidP="00B80533">
      <w:pPr>
        <w:pStyle w:val="Tytu"/>
        <w:ind w:left="360"/>
      </w:pPr>
      <w:r>
        <w:t>PN-EN-197-1</w:t>
      </w:r>
    </w:p>
    <w:p w14:paraId="66C067A2" w14:textId="77777777" w:rsidR="00B80533" w:rsidRDefault="00B80533" w:rsidP="00B80533">
      <w:pPr>
        <w:pStyle w:val="Tytu"/>
        <w:ind w:left="360"/>
      </w:pPr>
      <w:r>
        <w:t>PN-EN 1008</w:t>
      </w:r>
    </w:p>
    <w:p w14:paraId="7E54A982" w14:textId="77777777" w:rsidR="00B80533" w:rsidRDefault="00B80533" w:rsidP="00B80533">
      <w:pPr>
        <w:pStyle w:val="Tytu"/>
        <w:ind w:left="360"/>
      </w:pPr>
      <w:r>
        <w:t>PN-EN 13242</w:t>
      </w:r>
    </w:p>
    <w:p w14:paraId="10F7E381" w14:textId="77777777" w:rsidR="00B80533" w:rsidRDefault="00B80533" w:rsidP="00B80533">
      <w:pPr>
        <w:pStyle w:val="tekstost"/>
        <w:rPr>
          <w:rFonts w:cs="Arial"/>
        </w:rPr>
        <w:sectPr w:rsidR="00B80533" w:rsidSect="00B80533">
          <w:footerReference w:type="even" r:id="rId7"/>
          <w:footerReference w:type="default" r:id="rId8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3661FEC5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4571" w14:textId="77777777" w:rsidR="005622DF" w:rsidRDefault="005622DF" w:rsidP="00B80533">
      <w:r>
        <w:separator/>
      </w:r>
    </w:p>
  </w:endnote>
  <w:endnote w:type="continuationSeparator" w:id="0">
    <w:p w14:paraId="2F73A8FB" w14:textId="77777777" w:rsidR="005622DF" w:rsidRDefault="005622DF" w:rsidP="00B8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48A1" w14:textId="77777777" w:rsidR="00524F4E" w:rsidRDefault="005622DF">
    <w:pPr>
      <w:pStyle w:val="Stopka"/>
      <w:ind w:right="360"/>
    </w:pPr>
  </w:p>
  <w:p w14:paraId="2CCC3A02" w14:textId="77777777" w:rsidR="00524F4E" w:rsidRDefault="005622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A3A48" w14:textId="77777777" w:rsidR="00524F4E" w:rsidRDefault="005622DF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635</w:t>
    </w:r>
    <w:r>
      <w:fldChar w:fldCharType="end"/>
    </w:r>
  </w:p>
  <w:p w14:paraId="7E6A8750" w14:textId="77777777" w:rsidR="00524F4E" w:rsidRDefault="005622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C3AD" w14:textId="77777777" w:rsidR="005622DF" w:rsidRDefault="005622DF" w:rsidP="00B80533">
      <w:r>
        <w:separator/>
      </w:r>
    </w:p>
  </w:footnote>
  <w:footnote w:type="continuationSeparator" w:id="0">
    <w:p w14:paraId="3ED97FFC" w14:textId="77777777" w:rsidR="005622DF" w:rsidRDefault="005622DF" w:rsidP="00B80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33"/>
    <w:rsid w:val="002E3A2C"/>
    <w:rsid w:val="005622DF"/>
    <w:rsid w:val="00B8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58D935"/>
  <w15:chartTrackingRefBased/>
  <w15:docId w15:val="{52C46515-EBE3-4760-85A3-71A58CB6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80533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80533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80533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B80533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80533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80533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80533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B80533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B80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0533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B80533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B80533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B80533"/>
  </w:style>
  <w:style w:type="paragraph" w:customStyle="1" w:styleId="NAZWASST">
    <w:name w:val="NAZWA SST"/>
    <w:uiPriority w:val="1"/>
    <w:qFormat/>
    <w:rsid w:val="00B805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80533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805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B80533"/>
    <w:pPr>
      <w:spacing w:before="120" w:after="120"/>
    </w:pPr>
    <w:rPr>
      <w:rFonts w:ascii="Bookman Old Style" w:hAnsi="Bookman Old Style"/>
      <w:sz w:val="24"/>
    </w:rPr>
  </w:style>
  <w:style w:type="character" w:customStyle="1" w:styleId="tekstostZnak">
    <w:name w:val="tekst ost Znak"/>
    <w:link w:val="tekstost"/>
    <w:rsid w:val="00B80533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0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533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1781</Words>
  <Characters>10691</Characters>
  <Application>Microsoft Office Word</Application>
  <DocSecurity>0</DocSecurity>
  <Lines>89</Lines>
  <Paragraphs>24</Paragraphs>
  <ScaleCrop>false</ScaleCrop>
  <Company/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2021-09-08T07:55:00Z</dcterms:created>
  <dcterms:modified xsi:type="dcterms:W3CDTF">2021-09-08T07:56:00Z</dcterms:modified>
</cp:coreProperties>
</file>